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DD74" w14:textId="1294879D" w:rsidR="00364A56" w:rsidRPr="007B378C" w:rsidRDefault="00364A56" w:rsidP="00364A56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 w:rsidR="00753661">
        <w:rPr>
          <w:b/>
          <w:bCs/>
          <w:sz w:val="28"/>
        </w:rPr>
        <w:t>7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4413FF">
        <w:rPr>
          <w:b/>
          <w:bCs/>
          <w:sz w:val="28"/>
        </w:rPr>
        <w:t>R1-240</w:t>
      </w:r>
      <w:r w:rsidR="004413FF" w:rsidRPr="004413FF">
        <w:rPr>
          <w:b/>
          <w:bCs/>
          <w:sz w:val="28"/>
        </w:rPr>
        <w:t>4267</w:t>
      </w:r>
    </w:p>
    <w:p w14:paraId="688065F5" w14:textId="656FFB15" w:rsidR="00364A56" w:rsidRPr="00753661" w:rsidRDefault="00753661" w:rsidP="00364A56">
      <w:pPr>
        <w:pStyle w:val="3GPPHeader"/>
        <w:rPr>
          <w:rFonts w:eastAsia="MS Mincho"/>
          <w:bCs/>
          <w:sz w:val="28"/>
          <w:lang w:eastAsia="ja-JP"/>
        </w:rPr>
      </w:pPr>
      <w:r w:rsidRPr="00753661">
        <w:rPr>
          <w:rFonts w:eastAsia="MS Mincho"/>
          <w:bCs/>
          <w:sz w:val="28"/>
          <w:lang w:eastAsia="ja-JP"/>
        </w:rPr>
        <w:t>Fukuoka City, Fukuoka, Japan, May 20</w:t>
      </w:r>
      <w:r w:rsidRPr="00753661">
        <w:rPr>
          <w:rFonts w:eastAsia="MS Mincho" w:hint="eastAsia"/>
          <w:bCs/>
          <w:sz w:val="28"/>
          <w:vertAlign w:val="superscript"/>
          <w:lang w:eastAsia="ja-JP"/>
        </w:rPr>
        <w:t>th</w:t>
      </w:r>
      <w:r w:rsidRPr="00753661">
        <w:rPr>
          <w:rFonts w:eastAsia="MS Mincho"/>
          <w:bCs/>
          <w:sz w:val="28"/>
          <w:lang w:eastAsia="ja-JP"/>
        </w:rPr>
        <w:t xml:space="preserve"> – 24</w:t>
      </w:r>
      <w:r w:rsidRPr="00753661">
        <w:rPr>
          <w:rFonts w:eastAsia="MS Mincho" w:hint="eastAsia"/>
          <w:bCs/>
          <w:sz w:val="28"/>
          <w:vertAlign w:val="superscript"/>
          <w:lang w:eastAsia="ja-JP"/>
        </w:rPr>
        <w:t>t</w:t>
      </w:r>
      <w:r w:rsidRPr="00753661">
        <w:rPr>
          <w:rFonts w:eastAsia="MS Mincho"/>
          <w:bCs/>
          <w:sz w:val="28"/>
          <w:vertAlign w:val="superscript"/>
          <w:lang w:eastAsia="ja-JP"/>
        </w:rPr>
        <w:t>h</w:t>
      </w:r>
      <w:r w:rsidRPr="00753661">
        <w:rPr>
          <w:rFonts w:eastAsia="MS Mincho"/>
          <w:bCs/>
          <w:sz w:val="28"/>
          <w:lang w:eastAsia="ja-JP"/>
        </w:rPr>
        <w:t>, 2024</w:t>
      </w:r>
    </w:p>
    <w:p w14:paraId="1A69E2E6" w14:textId="77777777" w:rsidR="0065189D" w:rsidRPr="00753661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0DEC835F" w14:textId="62C651B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 xml:space="preserve">to RAN2 </w:t>
      </w:r>
      <w:r w:rsidR="006C2987" w:rsidRPr="006C2987">
        <w:rPr>
          <w:sz w:val="24"/>
          <w:szCs w:val="24"/>
        </w:rPr>
        <w:t xml:space="preserve">on </w:t>
      </w:r>
      <w:proofErr w:type="spellStart"/>
      <w:r w:rsidR="00753661">
        <w:rPr>
          <w:sz w:val="24"/>
          <w:szCs w:val="24"/>
        </w:rPr>
        <w:t>Referene</w:t>
      </w:r>
      <w:proofErr w:type="spellEnd"/>
      <w:r w:rsidR="00753661">
        <w:rPr>
          <w:sz w:val="24"/>
          <w:szCs w:val="24"/>
        </w:rPr>
        <w:t xml:space="preserve"> Point for SSB-</w:t>
      </w:r>
      <w:proofErr w:type="spellStart"/>
      <w:r w:rsidR="00753661">
        <w:rPr>
          <w:sz w:val="24"/>
          <w:szCs w:val="24"/>
        </w:rPr>
        <w:t>TimeOffset</w:t>
      </w:r>
      <w:proofErr w:type="spellEnd"/>
    </w:p>
    <w:p w14:paraId="682AA1DD" w14:textId="22CCEE95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753661">
        <w:rPr>
          <w:sz w:val="24"/>
          <w:szCs w:val="24"/>
        </w:rPr>
        <w:t>403771</w:t>
      </w:r>
    </w:p>
    <w:p w14:paraId="19DF8C3E" w14:textId="77C63F0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8</w:t>
      </w:r>
    </w:p>
    <w:p w14:paraId="1E122AB7" w14:textId="107B82FD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364A56">
        <w:rPr>
          <w:sz w:val="24"/>
          <w:szCs w:val="24"/>
        </w:rPr>
        <w:t>NTN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09975624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RAN1, A</w:t>
      </w:r>
      <w:r w:rsidR="00D32BE4" w:rsidRPr="002E2F37">
        <w:rPr>
          <w:sz w:val="24"/>
          <w:szCs w:val="24"/>
        </w:rPr>
        <w:t>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34FE9B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  <w:r w:rsidR="00364A56" w:rsidRPr="00364A56">
        <w:rPr>
          <w:sz w:val="24"/>
          <w:szCs w:val="24"/>
        </w:rPr>
        <w:t>RAN4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56D4F35B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753661">
        <w:rPr>
          <w:sz w:val="24"/>
          <w:szCs w:val="24"/>
        </w:rPr>
        <w:t>reference point for SSB-</w:t>
      </w:r>
      <w:proofErr w:type="spellStart"/>
      <w:r w:rsidR="00753661">
        <w:rPr>
          <w:sz w:val="24"/>
          <w:szCs w:val="24"/>
        </w:rPr>
        <w:t>TimeOffset</w:t>
      </w:r>
      <w:proofErr w:type="spellEnd"/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140C7D84" w14:textId="77777777" w:rsidR="00753661" w:rsidRPr="00753661" w:rsidRDefault="00753661" w:rsidP="00753661">
            <w:pPr>
              <w:spacing w:before="120" w:after="120" w:line="276" w:lineRule="auto"/>
              <w:jc w:val="both"/>
              <w:rPr>
                <w:color w:val="000000"/>
                <w:sz w:val="24"/>
                <w:szCs w:val="24"/>
                <w:lang w:eastAsia="ko-KR"/>
              </w:rPr>
            </w:pPr>
            <w:r w:rsidRPr="00753661">
              <w:rPr>
                <w:color w:val="000000"/>
                <w:sz w:val="24"/>
                <w:szCs w:val="24"/>
                <w:lang w:eastAsia="ko-KR"/>
              </w:rPr>
              <w:t xml:space="preserve">In RAN2#125bis meeting, RAN2 is considering adopting the gNB as the reference point of </w:t>
            </w:r>
            <w:proofErr w:type="spellStart"/>
            <w:r w:rsidRPr="00753661">
              <w:rPr>
                <w:color w:val="000000"/>
                <w:sz w:val="24"/>
                <w:szCs w:val="24"/>
                <w:lang w:eastAsia="ko-KR"/>
              </w:rPr>
              <w:t>ssb-TimeOffset</w:t>
            </w:r>
            <w:proofErr w:type="spellEnd"/>
            <w:r w:rsidRPr="00753661">
              <w:rPr>
                <w:color w:val="000000"/>
                <w:sz w:val="24"/>
                <w:szCs w:val="24"/>
                <w:lang w:eastAsia="ko-KR"/>
              </w:rPr>
              <w:t>. RAN2 would like to check with RAN4 and RAN1 whether this would be acceptable.</w:t>
            </w:r>
          </w:p>
          <w:p w14:paraId="2A7718E1" w14:textId="77777777" w:rsidR="00753661" w:rsidRPr="00753661" w:rsidRDefault="00753661" w:rsidP="00753661">
            <w:pPr>
              <w:spacing w:after="120"/>
              <w:ind w:left="1985" w:hanging="1985"/>
              <w:rPr>
                <w:b/>
                <w:sz w:val="24"/>
                <w:szCs w:val="24"/>
              </w:rPr>
            </w:pPr>
            <w:r w:rsidRPr="00753661">
              <w:rPr>
                <w:b/>
                <w:sz w:val="24"/>
                <w:szCs w:val="24"/>
              </w:rPr>
              <w:t>To RAN4, RAN1:</w:t>
            </w:r>
          </w:p>
          <w:p w14:paraId="6DDE7893" w14:textId="60444D46" w:rsidR="005E28F1" w:rsidRPr="00753661" w:rsidRDefault="00753661" w:rsidP="00753661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 w:rsidRPr="00753661">
              <w:rPr>
                <w:b/>
                <w:sz w:val="24"/>
                <w:szCs w:val="24"/>
              </w:rPr>
              <w:t xml:space="preserve">ACTION: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53661">
              <w:rPr>
                <w:sz w:val="24"/>
                <w:szCs w:val="24"/>
                <w:lang w:val="en-US"/>
              </w:rPr>
              <w:t>RAN2 respectfully asks RAN4 and RAN1 to take the above into consideration and come back if any issues are determined.</w:t>
            </w:r>
          </w:p>
        </w:tc>
      </w:tr>
    </w:tbl>
    <w:p w14:paraId="7DF5F9CE" w14:textId="5FD67B44" w:rsidR="007E2446" w:rsidRDefault="00181262" w:rsidP="001F5F18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364A56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753661">
        <w:rPr>
          <w:rFonts w:eastAsia="Yu Mincho"/>
          <w:bCs/>
          <w:iCs/>
          <w:sz w:val="24"/>
          <w:szCs w:val="24"/>
          <w:lang w:val="en-US" w:eastAsia="ja-JP"/>
        </w:rPr>
        <w:t xml:space="preserve">It is acceptable to adopt gNB as the reference point of </w:t>
      </w:r>
      <w:proofErr w:type="spellStart"/>
      <w:r w:rsidR="00753661">
        <w:rPr>
          <w:rFonts w:eastAsia="Yu Mincho"/>
          <w:bCs/>
          <w:iCs/>
          <w:sz w:val="24"/>
          <w:szCs w:val="24"/>
          <w:lang w:val="en-US" w:eastAsia="ja-JP"/>
        </w:rPr>
        <w:t>ssb-TimeOffset</w:t>
      </w:r>
      <w:proofErr w:type="spellEnd"/>
      <w:r w:rsidR="00753661">
        <w:rPr>
          <w:rFonts w:eastAsia="Yu Mincho"/>
          <w:bCs/>
          <w:iCs/>
          <w:sz w:val="24"/>
          <w:szCs w:val="24"/>
          <w:lang w:val="en-US" w:eastAsia="ja-JP"/>
        </w:rPr>
        <w:t xml:space="preserve">. </w:t>
      </w:r>
      <w:r w:rsidR="000062BA">
        <w:rPr>
          <w:sz w:val="24"/>
          <w:szCs w:val="24"/>
        </w:rPr>
        <w:t xml:space="preserve"> </w:t>
      </w:r>
    </w:p>
    <w:p w14:paraId="13CFFEF2" w14:textId="77777777" w:rsidR="00364A56" w:rsidRPr="00364A56" w:rsidRDefault="00364A56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187DB768" w14:textId="77777777" w:rsidR="00364A56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Dates of Next TSG-RAN WG1</w:t>
      </w:r>
    </w:p>
    <w:p w14:paraId="2E9A9DD3" w14:textId="49EEAF3C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</w:t>
      </w:r>
      <w:r w:rsidR="00753661">
        <w:rPr>
          <w:sz w:val="24"/>
          <w:szCs w:val="24"/>
        </w:rPr>
        <w:t xml:space="preserve">8 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364A56">
        <w:rPr>
          <w:sz w:val="24"/>
          <w:szCs w:val="24"/>
        </w:rPr>
        <w:tab/>
        <w:t xml:space="preserve">   </w:t>
      </w:r>
      <w:r w:rsidRPr="002E2F37">
        <w:rPr>
          <w:sz w:val="24"/>
          <w:szCs w:val="24"/>
        </w:rPr>
        <w:t>1</w:t>
      </w:r>
      <w:r w:rsidR="00753661">
        <w:rPr>
          <w:sz w:val="24"/>
          <w:szCs w:val="24"/>
        </w:rPr>
        <w:t>9</w:t>
      </w:r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="00753661">
        <w:rPr>
          <w:sz w:val="24"/>
          <w:szCs w:val="24"/>
        </w:rPr>
        <w:t>23</w:t>
      </w:r>
      <w:r w:rsidR="006C2987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>A</w:t>
      </w:r>
      <w:r w:rsidR="00753661">
        <w:rPr>
          <w:sz w:val="24"/>
          <w:szCs w:val="24"/>
        </w:rPr>
        <w:t>ugust</w:t>
      </w:r>
      <w:r w:rsidRPr="002E2F37">
        <w:rPr>
          <w:sz w:val="24"/>
          <w:szCs w:val="24"/>
        </w:rPr>
        <w:t xml:space="preserve">, </w:t>
      </w:r>
      <w:proofErr w:type="gramStart"/>
      <w:r w:rsidRPr="002E2F37">
        <w:rPr>
          <w:sz w:val="24"/>
          <w:szCs w:val="24"/>
        </w:rPr>
        <w:t>202</w:t>
      </w:r>
      <w:r w:rsidR="00364A56">
        <w:rPr>
          <w:sz w:val="24"/>
          <w:szCs w:val="24"/>
        </w:rPr>
        <w:t>4</w:t>
      </w:r>
      <w:r w:rsidR="001F5F18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ab/>
      </w:r>
      <w:proofErr w:type="gramEnd"/>
      <w:r w:rsidRPr="002E2F37">
        <w:rPr>
          <w:sz w:val="24"/>
          <w:szCs w:val="24"/>
        </w:rPr>
        <w:tab/>
        <w:t xml:space="preserve"> </w:t>
      </w:r>
      <w:r w:rsidR="00364A56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Maastricht</w:t>
      </w:r>
      <w:r w:rsidR="00B32C42">
        <w:rPr>
          <w:sz w:val="24"/>
          <w:szCs w:val="24"/>
        </w:rPr>
        <w:t xml:space="preserve">, </w:t>
      </w:r>
      <w:r w:rsidR="00753661">
        <w:rPr>
          <w:sz w:val="24"/>
          <w:szCs w:val="24"/>
        </w:rPr>
        <w:t>Netherland</w:t>
      </w:r>
      <w:r w:rsidR="00364A56">
        <w:rPr>
          <w:sz w:val="24"/>
          <w:szCs w:val="24"/>
        </w:rPr>
        <w:t xml:space="preserve"> </w:t>
      </w:r>
    </w:p>
    <w:p w14:paraId="7326257F" w14:textId="6F2DB58E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753661">
        <w:rPr>
          <w:sz w:val="24"/>
          <w:szCs w:val="24"/>
        </w:rPr>
        <w:t>8bis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</w:t>
      </w:r>
      <w:r w:rsidR="00753661"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14</w:t>
      </w:r>
      <w:r w:rsidR="005E28F1">
        <w:rPr>
          <w:sz w:val="24"/>
          <w:szCs w:val="24"/>
        </w:rPr>
        <w:t xml:space="preserve"> – </w:t>
      </w:r>
      <w:r w:rsidR="00753661">
        <w:rPr>
          <w:sz w:val="24"/>
          <w:szCs w:val="24"/>
        </w:rPr>
        <w:t>18</w:t>
      </w:r>
      <w:r w:rsidR="005E28F1">
        <w:rPr>
          <w:sz w:val="24"/>
          <w:szCs w:val="24"/>
        </w:rPr>
        <w:t xml:space="preserve"> </w:t>
      </w:r>
      <w:proofErr w:type="gramStart"/>
      <w:r w:rsidR="00753661">
        <w:rPr>
          <w:sz w:val="24"/>
          <w:szCs w:val="24"/>
        </w:rPr>
        <w:t>October</w:t>
      </w:r>
      <w:r w:rsidR="005E28F1">
        <w:rPr>
          <w:sz w:val="24"/>
          <w:szCs w:val="24"/>
        </w:rPr>
        <w:t>,</w:t>
      </w:r>
      <w:proofErr w:type="gramEnd"/>
      <w:r w:rsidR="005E28F1">
        <w:rPr>
          <w:sz w:val="24"/>
          <w:szCs w:val="24"/>
        </w:rPr>
        <w:t xml:space="preserve"> 202</w:t>
      </w:r>
      <w:r w:rsidR="00753661">
        <w:rPr>
          <w:sz w:val="24"/>
          <w:szCs w:val="24"/>
        </w:rPr>
        <w:t>4</w:t>
      </w:r>
      <w:r w:rsidR="005E28F1">
        <w:rPr>
          <w:sz w:val="24"/>
          <w:szCs w:val="24"/>
        </w:rPr>
        <w:t xml:space="preserve">    </w:t>
      </w:r>
      <w:r w:rsidR="00753661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ab/>
        <w:t>TBD</w:t>
      </w:r>
      <w:r w:rsidR="00364A56">
        <w:rPr>
          <w:sz w:val="24"/>
          <w:szCs w:val="24"/>
        </w:rPr>
        <w:t xml:space="preserve">, </w:t>
      </w:r>
      <w:r w:rsidR="00753661">
        <w:rPr>
          <w:sz w:val="24"/>
          <w:szCs w:val="24"/>
        </w:rPr>
        <w:t>China</w:t>
      </w:r>
    </w:p>
    <w:sectPr w:rsidR="005D1BD9" w:rsidRPr="002E2F37" w:rsidSect="0005224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2621E" w14:textId="77777777" w:rsidR="0005224A" w:rsidRDefault="0005224A">
      <w:r>
        <w:separator/>
      </w:r>
    </w:p>
  </w:endnote>
  <w:endnote w:type="continuationSeparator" w:id="0">
    <w:p w14:paraId="7C741BC7" w14:textId="77777777" w:rsidR="0005224A" w:rsidRDefault="0005224A">
      <w:r>
        <w:continuationSeparator/>
      </w:r>
    </w:p>
  </w:endnote>
  <w:endnote w:type="continuationNotice" w:id="1">
    <w:p w14:paraId="69DE0C47" w14:textId="77777777" w:rsidR="0005224A" w:rsidRDefault="000522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DC06" w14:textId="77777777" w:rsidR="0005224A" w:rsidRDefault="0005224A">
      <w:r>
        <w:separator/>
      </w:r>
    </w:p>
  </w:footnote>
  <w:footnote w:type="continuationSeparator" w:id="0">
    <w:p w14:paraId="18DD0B5E" w14:textId="77777777" w:rsidR="0005224A" w:rsidRDefault="0005224A">
      <w:r>
        <w:continuationSeparator/>
      </w:r>
    </w:p>
  </w:footnote>
  <w:footnote w:type="continuationNotice" w:id="1">
    <w:p w14:paraId="584020DC" w14:textId="77777777" w:rsidR="0005224A" w:rsidRDefault="000522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7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7"/>
  </w:num>
  <w:num w:numId="49" w16cid:durableId="1824617383">
    <w:abstractNumId w:val="45"/>
  </w:num>
  <w:num w:numId="50" w16cid:durableId="15862456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E1"/>
    <w:rsid w:val="0000159F"/>
    <w:rsid w:val="00003E20"/>
    <w:rsid w:val="00004090"/>
    <w:rsid w:val="00004AC8"/>
    <w:rsid w:val="000053BA"/>
    <w:rsid w:val="00006055"/>
    <w:rsid w:val="000062BA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0CE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24A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0E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E36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3708D"/>
    <w:rsid w:val="00440FED"/>
    <w:rsid w:val="004413FF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64F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661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6FBB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5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4FE5"/>
    <w:rsid w:val="00965C40"/>
    <w:rsid w:val="00967354"/>
    <w:rsid w:val="009701F8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4596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518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C42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A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2024-05-07T15:46:00Z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